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5E" w:rsidRPr="00A926B6" w:rsidRDefault="00A926B6" w:rsidP="00A926B6">
      <w:pPr>
        <w:ind w:left="-709" w:right="-591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A926B6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Играя – развиваем, обучаем.</w:t>
      </w:r>
    </w:p>
    <w:p w:rsidR="00E4605E" w:rsidRDefault="00E4605E" w:rsidP="00E4605E">
      <w:pPr>
        <w:ind w:left="-709" w:right="-591"/>
      </w:pP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 – прекрасное средство развития целого спектра разнообразных способностей. Ребёнок, периодически участвующий в различных играх, всё время совершенствуется, воспринимая себя как растущего, любознательного человека.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Своеобразие дидактической игры заключается в возможности обучаться, упражняться и развивать способности в доступной и привлекательной для детей форме. Игра, как и всякая практическая деятельность, помогает закреплять знания, создаёт такие обстоятельства, в которых дети, применяя полученные знания, учатся использовать их в разных условиях и тем самым ещё больше закреплять их.</w:t>
      </w:r>
    </w:p>
    <w:p w:rsidR="00E4605E" w:rsidRPr="00A926B6" w:rsidRDefault="00E4605E" w:rsidP="00A926B6">
      <w:pPr>
        <w:pStyle w:val="c5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 xml:space="preserve">Сегодняшняя жизнь уже никого не удивляет своим растущим день ото дня темпом, своей катастрофической нехваткой времени. Это отражается и на наших детях. К сожалению, очень часто мамы мало уделяют времени для помощи ребёнку с домашним заданием. А логопедия невозможна без домашних заданий. К новым формам логопедических упражнений можно отнести создание логопедических «придумок», игровых заданий, основой которых служит окружающая детей обстановка, то, что находится в непосредственной близости от мамы с ребёнком в какое-то определённое время, например, утром по дороге в детский сад, магазин, в самом магазине, дома за ужином, во время купания… Одним словом, везде, где находится мама вместе с ребёнком и может уделить ему 5 – 10 минут качественно общения. Эти маленькие кусочки мозаики при условии определённой степени постоянства непременно сложатся в «картину» и дадут очень хорошие результаты для речевого развития ребёнка. Как же выглядят эти игровые упражнения? Они представляют собой определённую речевую модель, образец, на который, как на нитку, ребёнок нанизывает </w:t>
      </w:r>
      <w:r w:rsidRPr="00A926B6">
        <w:rPr>
          <w:rStyle w:val="c0"/>
          <w:color w:val="002060"/>
          <w:sz w:val="36"/>
          <w:szCs w:val="36"/>
        </w:rPr>
        <w:lastRenderedPageBreak/>
        <w:t>свои «бусинки-придумки». В одной речевой модели решаются сразу несколько логопедических задач. Имея очень небольшую практику, вы сможете найти массу вариантов здесь, рядом, как говорится, под рукой. Не понадобятся книжки и тетрадки, не нужно много времени и специально отведённого места, необходимо только чуточку внимания и терпения, и непременно будет результат, не говоря уже о массе положительных эмоций, которые вы получите от общения с собственным ребёнком.</w:t>
      </w:r>
    </w:p>
    <w:p w:rsidR="00E4605E" w:rsidRPr="00A926B6" w:rsidRDefault="00E4605E" w:rsidP="00E4605E">
      <w:pPr>
        <w:pStyle w:val="c5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Ниже приведены варианты логопедических «придумок».  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«Дни недели».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Какой сегодня день недели? – Понедельник. А после понедельника, какой день недели? – Вторник. А перед понедельником? – Воскресенье. А между понедельником и средой. Вторник.</w:t>
      </w:r>
    </w:p>
    <w:p w:rsidR="00E4605E" w:rsidRPr="00A926B6" w:rsidRDefault="00E4605E" w:rsidP="00A926B6">
      <w:pPr>
        <w:pStyle w:val="c5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 Ребёнок ориентируется во времени. Понимает, что такое «после», «перед», «между». Это помогает ориентироваться и в пространстве. Развивает память, логическое мышление.</w:t>
      </w:r>
    </w:p>
    <w:p w:rsidR="00E4605E" w:rsidRPr="00A926B6" w:rsidRDefault="00E4605E" w:rsidP="00A926B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«Времена года».</w:t>
      </w:r>
      <w:r w:rsidRPr="00A926B6">
        <w:rPr>
          <w:rStyle w:val="c0"/>
          <w:color w:val="002060"/>
          <w:sz w:val="36"/>
          <w:szCs w:val="36"/>
        </w:rPr>
        <w:t>   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«Разведчики».</w:t>
      </w:r>
      <w:r w:rsidRPr="00A926B6">
        <w:rPr>
          <w:rStyle w:val="c0"/>
          <w:color w:val="002060"/>
          <w:sz w:val="36"/>
          <w:szCs w:val="36"/>
        </w:rPr>
        <w:t> «</w:t>
      </w:r>
      <w:bookmarkStart w:id="0" w:name="_GoBack"/>
      <w:r w:rsidRPr="00A926B6">
        <w:rPr>
          <w:rStyle w:val="c0"/>
          <w:b/>
          <w:color w:val="002060"/>
          <w:sz w:val="36"/>
          <w:szCs w:val="36"/>
        </w:rPr>
        <w:t>Где находится предмет</w:t>
      </w:r>
      <w:bookmarkEnd w:id="0"/>
      <w:r w:rsidRPr="00A926B6">
        <w:rPr>
          <w:rStyle w:val="c0"/>
          <w:color w:val="002060"/>
          <w:sz w:val="36"/>
          <w:szCs w:val="36"/>
        </w:rPr>
        <w:t>».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i/>
          <w:iCs/>
          <w:color w:val="002060"/>
          <w:sz w:val="36"/>
          <w:szCs w:val="36"/>
        </w:rPr>
        <w:t>Изучаем и закрепляем предлоги «за», «из», «из-за», «на», «над»,</w:t>
      </w:r>
      <w:r w:rsidRPr="00A926B6">
        <w:rPr>
          <w:rStyle w:val="c0"/>
          <w:color w:val="002060"/>
          <w:sz w:val="36"/>
          <w:szCs w:val="36"/>
        </w:rPr>
        <w:t> </w:t>
      </w:r>
      <w:r w:rsidRPr="00A926B6">
        <w:rPr>
          <w:rStyle w:val="c0"/>
          <w:i/>
          <w:iCs/>
          <w:color w:val="002060"/>
          <w:sz w:val="36"/>
          <w:szCs w:val="36"/>
        </w:rPr>
        <w:t>«под», «из-под», «перед», «между».</w:t>
      </w:r>
      <w:r w:rsidRPr="00A926B6">
        <w:rPr>
          <w:rStyle w:val="c0"/>
          <w:color w:val="002060"/>
          <w:sz w:val="36"/>
          <w:szCs w:val="36"/>
        </w:rPr>
        <w:t> 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Если ребёнок не употребляет предлоги, значит - он не понимает значение этих предлогов. Не ориентируется в пространстве. Не будет понимать смысл задач.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Давай сегодня поиграем в разведчиков. Нам необходимо точно установить месторасположение предметов, которые находятся у нас на пути. Я буду задавать вопросы, а ты будешь чётко на них отвечать, чтобы мы с тобой всё точно запомнили.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Где едет машина? – По дороге. За чем едет машина? – За автобусом. Что едет перед автобусом? – Перед автобусом едет машина. Куда заходят люди? – Люди заходят в автобус? Откуда выходят люди? Люди выходят из автобуса.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lastRenderedPageBreak/>
        <w:t>А теперь давай посчитаем предметы.</w:t>
      </w:r>
    </w:p>
    <w:p w:rsidR="00E4605E" w:rsidRPr="00A926B6" w:rsidRDefault="00E4605E" w:rsidP="00A926B6">
      <w:pPr>
        <w:pStyle w:val="c5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Один автобус, два автобуса, три автобуса, четыре автобуса, пять автобусов. Пять машин. Пять деревьев. Пять домов. Пять столбов.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i/>
          <w:iCs/>
          <w:color w:val="002060"/>
          <w:sz w:val="36"/>
          <w:szCs w:val="36"/>
        </w:rPr>
        <w:t>Закрепление форм склонения существительного с числительным.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«Повар».</w:t>
      </w:r>
      <w:r w:rsidRPr="00A926B6">
        <w:rPr>
          <w:rStyle w:val="c0"/>
          <w:color w:val="002060"/>
          <w:sz w:val="36"/>
          <w:szCs w:val="36"/>
        </w:rPr>
        <w:t> </w:t>
      </w:r>
    </w:p>
    <w:p w:rsidR="00E4605E" w:rsidRPr="00A926B6" w:rsidRDefault="00A926B6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>
        <w:rPr>
          <w:rStyle w:val="c0"/>
          <w:color w:val="002060"/>
          <w:sz w:val="36"/>
          <w:szCs w:val="36"/>
        </w:rPr>
        <w:t xml:space="preserve"> </w:t>
      </w:r>
      <w:r w:rsidR="00E4605E" w:rsidRPr="00A926B6">
        <w:rPr>
          <w:rStyle w:val="c0"/>
          <w:color w:val="002060"/>
          <w:sz w:val="36"/>
          <w:szCs w:val="36"/>
        </w:rPr>
        <w:t>Идёте из сада и обсуждаете меню. Какой суп сегодня был на обед?- Гороховый. А из чего варят гороховый суп? Из гороха. Если бы ты был поваром, из чего сварил бы суп. – Из грибов. Это какой суп? – Грибной. Из фасоли – фасолевый. Из картофеля – картофельный. Образование относительных прилагательных. </w:t>
      </w:r>
      <w:r w:rsidR="00E4605E" w:rsidRPr="00A926B6">
        <w:rPr>
          <w:rStyle w:val="c0"/>
          <w:i/>
          <w:iCs/>
          <w:color w:val="002060"/>
          <w:sz w:val="36"/>
          <w:szCs w:val="36"/>
        </w:rPr>
        <w:t>Словообразование.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Тут же задание на </w:t>
      </w:r>
      <w:r w:rsidRPr="00A926B6">
        <w:rPr>
          <w:rStyle w:val="c0"/>
          <w:i/>
          <w:iCs/>
          <w:color w:val="002060"/>
          <w:sz w:val="36"/>
          <w:szCs w:val="36"/>
        </w:rPr>
        <w:t>согласование.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Запеканка из картофеля – картофельная запеканка.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Пюре из картофеля – картофельное пюре.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Суп из картофеля – картофельный суп.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Сок из яблок – яблочный сок.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Пюре из яблок – яблочное пюре.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Пастила из яблок – яблочная пастила.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«Вершки – корешки».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Если ты повар, то должен знать у каких овощей какие части едят.</w:t>
      </w:r>
    </w:p>
    <w:p w:rsidR="00E4605E" w:rsidRPr="00A926B6" w:rsidRDefault="00E4605E" w:rsidP="00A926B6">
      <w:pPr>
        <w:pStyle w:val="c5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У картофеля едят вершки или корешки? – Корешки</w:t>
      </w:r>
      <w:r w:rsidRPr="00A926B6">
        <w:rPr>
          <w:noProof/>
          <w:sz w:val="36"/>
          <w:szCs w:val="36"/>
        </w:rPr>
        <w:t xml:space="preserve"> </w:t>
      </w:r>
      <w:r w:rsidRPr="00A926B6">
        <w:rPr>
          <w:rStyle w:val="c0"/>
          <w:color w:val="002060"/>
          <w:sz w:val="36"/>
          <w:szCs w:val="36"/>
        </w:rPr>
        <w:t>, то что находится в земле. А у кабачка? – вершки, то, что находится на земле.</w:t>
      </w:r>
    </w:p>
    <w:p w:rsid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«Магазин».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b/>
          <w:bCs/>
          <w:color w:val="002060"/>
          <w:sz w:val="36"/>
          <w:szCs w:val="36"/>
        </w:rPr>
        <w:t> </w:t>
      </w:r>
      <w:r w:rsidRPr="00A926B6">
        <w:rPr>
          <w:rStyle w:val="c0"/>
          <w:i/>
          <w:iCs/>
          <w:color w:val="002060"/>
          <w:sz w:val="36"/>
          <w:szCs w:val="36"/>
        </w:rPr>
        <w:t>Обогащение словаря.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Нам надо купить молочные продукты. Из чего делают молочные продукты? – Из молока.  Какие молочные продукты ты знаешь? Творог, сметана, кефир, йогурт, сыр, мороженое, сливки, ряженка.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Мясные продукты. – Из мяса. Сардельки, сосиски, котлеты.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lastRenderedPageBreak/>
        <w:t>Мучные продукты. – Из муки.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 Расскажите: из чего делают муку. Макароны, хлеб, булочки, сухари, печенье.</w:t>
      </w:r>
    </w:p>
    <w:p w:rsid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«Жадина»</w:t>
      </w:r>
      <w:r w:rsidRPr="00A926B6">
        <w:rPr>
          <w:rStyle w:val="c0"/>
          <w:b/>
          <w:bCs/>
          <w:i/>
          <w:iCs/>
          <w:color w:val="002060"/>
          <w:sz w:val="36"/>
          <w:szCs w:val="36"/>
        </w:rPr>
        <w:t>. </w:t>
      </w:r>
      <w:r w:rsidRPr="00A926B6">
        <w:rPr>
          <w:rStyle w:val="c0"/>
          <w:i/>
          <w:iCs/>
          <w:color w:val="002060"/>
          <w:sz w:val="36"/>
          <w:szCs w:val="36"/>
        </w:rPr>
        <w:t>На</w:t>
      </w:r>
      <w:r w:rsidRPr="00A926B6">
        <w:rPr>
          <w:rStyle w:val="c0"/>
          <w:color w:val="002060"/>
          <w:sz w:val="36"/>
          <w:szCs w:val="36"/>
        </w:rPr>
        <w:t> </w:t>
      </w:r>
      <w:r w:rsidRPr="00A926B6">
        <w:rPr>
          <w:rStyle w:val="c0"/>
          <w:i/>
          <w:iCs/>
          <w:color w:val="002060"/>
          <w:sz w:val="36"/>
          <w:szCs w:val="36"/>
        </w:rPr>
        <w:t xml:space="preserve">согласование. 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i/>
          <w:iCs/>
          <w:color w:val="002060"/>
          <w:sz w:val="36"/>
          <w:szCs w:val="36"/>
        </w:rPr>
        <w:t>Отрабатываем понимание рода.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Идём домой и про все предметы говорим это мой, моя, моё.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Это моя дорога. Это моё дерево. Это мой автобус.</w:t>
      </w:r>
    </w:p>
    <w:p w:rsid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Игра </w:t>
      </w:r>
      <w:r w:rsidRPr="00A926B6">
        <w:rPr>
          <w:rStyle w:val="c0"/>
          <w:b/>
          <w:bCs/>
          <w:color w:val="002060"/>
          <w:sz w:val="36"/>
          <w:szCs w:val="36"/>
        </w:rPr>
        <w:t>«Чьё это?».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36"/>
          <w:szCs w:val="36"/>
        </w:rPr>
      </w:pPr>
      <w:r w:rsidRPr="00A926B6">
        <w:rPr>
          <w:rStyle w:val="c0"/>
          <w:b/>
          <w:bCs/>
          <w:color w:val="002060"/>
          <w:sz w:val="36"/>
          <w:szCs w:val="36"/>
        </w:rPr>
        <w:t> </w:t>
      </w:r>
      <w:r w:rsidRPr="00A926B6">
        <w:rPr>
          <w:rStyle w:val="c0"/>
          <w:i/>
          <w:iCs/>
          <w:color w:val="002060"/>
          <w:sz w:val="36"/>
          <w:szCs w:val="36"/>
        </w:rPr>
        <w:t>Образование притяжательных прилагательных.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i/>
          <w:iCs/>
          <w:color w:val="002060"/>
          <w:sz w:val="36"/>
          <w:szCs w:val="36"/>
        </w:rPr>
        <w:t>Согласование прилагательных с существительными.</w:t>
      </w:r>
    </w:p>
    <w:p w:rsidR="00E4605E" w:rsidRPr="00A926B6" w:rsidRDefault="00E4605E" w:rsidP="00A926B6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A926B6">
        <w:rPr>
          <w:rStyle w:val="c0"/>
          <w:color w:val="002060"/>
          <w:sz w:val="36"/>
          <w:szCs w:val="36"/>
        </w:rPr>
        <w:t>Это бежит собака, у неё есть хвост. Это чей хвост? Собачий хвост, собачья лапа, собачье ухо, собачья</w:t>
      </w:r>
    </w:p>
    <w:p w:rsidR="00E4605E" w:rsidRPr="00A926B6" w:rsidRDefault="00E4605E" w:rsidP="00A926B6">
      <w:pPr>
        <w:jc w:val="both"/>
        <w:rPr>
          <w:sz w:val="36"/>
          <w:szCs w:val="36"/>
        </w:rPr>
      </w:pPr>
    </w:p>
    <w:p w:rsidR="00E4605E" w:rsidRDefault="00E4605E" w:rsidP="00E4605E">
      <w:pPr>
        <w:ind w:left="-709" w:right="-59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236483</wp:posOffset>
            </wp:positionH>
            <wp:positionV relativeFrom="paragraph">
              <wp:posOffset>803910</wp:posOffset>
            </wp:positionV>
            <wp:extent cx="5707117" cy="4426501"/>
            <wp:effectExtent l="0" t="0" r="8255" b="0"/>
            <wp:wrapTight wrapText="bothSides">
              <wp:wrapPolygon edited="0">
                <wp:start x="8580" y="0"/>
                <wp:lineTo x="8148" y="93"/>
                <wp:lineTo x="6850" y="1302"/>
                <wp:lineTo x="5336" y="2975"/>
                <wp:lineTo x="5047" y="3533"/>
                <wp:lineTo x="5119" y="3998"/>
                <wp:lineTo x="5913" y="4463"/>
                <wp:lineTo x="3100" y="5020"/>
                <wp:lineTo x="1586" y="5485"/>
                <wp:lineTo x="1586" y="5950"/>
                <wp:lineTo x="505" y="7438"/>
                <wp:lineTo x="0" y="8274"/>
                <wp:lineTo x="0" y="9948"/>
                <wp:lineTo x="72" y="10413"/>
                <wp:lineTo x="649" y="11900"/>
                <wp:lineTo x="433" y="12365"/>
                <wp:lineTo x="793" y="12923"/>
                <wp:lineTo x="2235" y="13388"/>
                <wp:lineTo x="2091" y="14875"/>
                <wp:lineTo x="2379" y="16363"/>
                <wp:lineTo x="1586" y="16921"/>
                <wp:lineTo x="1586" y="17757"/>
                <wp:lineTo x="2812" y="17850"/>
                <wp:lineTo x="7138" y="19338"/>
                <wp:lineTo x="7210" y="19524"/>
                <wp:lineTo x="7859" y="20825"/>
                <wp:lineTo x="8725" y="21476"/>
                <wp:lineTo x="8869" y="21476"/>
                <wp:lineTo x="10311" y="21476"/>
                <wp:lineTo x="10455" y="21476"/>
                <wp:lineTo x="11392" y="20918"/>
                <wp:lineTo x="12474" y="20825"/>
                <wp:lineTo x="16151" y="19710"/>
                <wp:lineTo x="16151" y="19338"/>
                <wp:lineTo x="17017" y="18408"/>
                <wp:lineTo x="16584" y="18222"/>
                <wp:lineTo x="12835" y="17850"/>
                <wp:lineTo x="15358" y="17850"/>
                <wp:lineTo x="19035" y="16921"/>
                <wp:lineTo x="19108" y="16363"/>
                <wp:lineTo x="18819" y="15526"/>
                <wp:lineTo x="18531" y="14875"/>
                <wp:lineTo x="18675" y="13388"/>
                <wp:lineTo x="18459" y="11900"/>
                <wp:lineTo x="21559" y="11156"/>
                <wp:lineTo x="21559" y="8832"/>
                <wp:lineTo x="21199" y="8181"/>
                <wp:lineTo x="19612" y="5950"/>
                <wp:lineTo x="19684" y="5299"/>
                <wp:lineTo x="17666" y="4834"/>
                <wp:lineTo x="13628" y="4463"/>
                <wp:lineTo x="14132" y="4463"/>
                <wp:lineTo x="14493" y="3719"/>
                <wp:lineTo x="14349" y="2975"/>
                <wp:lineTo x="11465" y="372"/>
                <wp:lineTo x="10816" y="0"/>
                <wp:lineTo x="8580" y="0"/>
              </wp:wrapPolygon>
            </wp:wrapTight>
            <wp:docPr id="1" name="Рисунок 1" descr="https://www.52evleranaokulu.com/wp-content/uploads/2017/05/cocu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2evleranaokulu.com/wp-content/uploads/2017/05/cocu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17" cy="44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05E" w:rsidSect="00E4605E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E"/>
    <w:rsid w:val="00A926B6"/>
    <w:rsid w:val="00B303E7"/>
    <w:rsid w:val="00E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2B80"/>
  <w15:chartTrackingRefBased/>
  <w15:docId w15:val="{5E7FFE6C-C7F7-4628-991D-D697C3A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05E"/>
  </w:style>
  <w:style w:type="paragraph" w:customStyle="1" w:styleId="c5">
    <w:name w:val="c5"/>
    <w:basedOn w:val="a"/>
    <w:rsid w:val="00E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1</cp:revision>
  <dcterms:created xsi:type="dcterms:W3CDTF">2021-02-24T07:51:00Z</dcterms:created>
  <dcterms:modified xsi:type="dcterms:W3CDTF">2021-02-24T08:17:00Z</dcterms:modified>
</cp:coreProperties>
</file>